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C8" w:rsidRDefault="004D14C8" w:rsidP="004D14C8">
      <w:pPr>
        <w:pStyle w:val="a5"/>
        <w:shd w:val="clear" w:color="auto" w:fill="FFFFFF"/>
        <w:wordWrap w:val="0"/>
        <w:spacing w:before="0" w:beforeAutospacing="0" w:after="0" w:afterAutospacing="0"/>
        <w:jc w:val="center"/>
        <w:rPr>
          <w:rFonts w:cs="方正小标宋_GBK" w:hint="eastAsia"/>
          <w:kern w:val="2"/>
          <w:sz w:val="44"/>
          <w:szCs w:val="44"/>
        </w:rPr>
      </w:pPr>
      <w:r>
        <w:rPr>
          <w:rFonts w:cs="方正小标宋_GBK" w:hint="eastAsia"/>
          <w:kern w:val="2"/>
          <w:sz w:val="44"/>
          <w:szCs w:val="44"/>
        </w:rPr>
        <w:t>深汕特别合作区第二次全国农业污染源</w:t>
      </w:r>
    </w:p>
    <w:p w:rsidR="004D14C8" w:rsidRDefault="004D14C8" w:rsidP="004D14C8">
      <w:pPr>
        <w:pStyle w:val="a5"/>
        <w:shd w:val="clear" w:color="auto" w:fill="FFFFFF"/>
        <w:wordWrap w:val="0"/>
        <w:spacing w:before="0" w:beforeAutospacing="0" w:after="0" w:afterAutospacing="0"/>
        <w:jc w:val="center"/>
        <w:rPr>
          <w:rFonts w:cs="方正小标宋_GBK" w:hint="eastAsia"/>
          <w:kern w:val="2"/>
          <w:sz w:val="44"/>
          <w:szCs w:val="44"/>
        </w:rPr>
      </w:pPr>
      <w:r>
        <w:rPr>
          <w:rFonts w:cs="方正小标宋_GBK" w:hint="eastAsia"/>
          <w:kern w:val="2"/>
          <w:sz w:val="44"/>
          <w:szCs w:val="44"/>
        </w:rPr>
        <w:t>普查第三方机构技术服务采购</w:t>
      </w:r>
    </w:p>
    <w:p w:rsidR="004D14C8" w:rsidRDefault="004D14C8" w:rsidP="004D14C8">
      <w:pPr>
        <w:pStyle w:val="a5"/>
        <w:shd w:val="clear" w:color="auto" w:fill="FFFFFF"/>
        <w:wordWrap w:val="0"/>
        <w:spacing w:before="0" w:beforeAutospacing="0" w:after="0" w:afterAutospacing="0"/>
        <w:jc w:val="center"/>
        <w:rPr>
          <w:rFonts w:cs="方正小标宋_GBK" w:hint="eastAsia"/>
          <w:kern w:val="2"/>
          <w:sz w:val="44"/>
          <w:szCs w:val="44"/>
        </w:rPr>
      </w:pPr>
      <w:r>
        <w:rPr>
          <w:rFonts w:cs="方正小标宋_GBK" w:hint="eastAsia"/>
          <w:kern w:val="2"/>
          <w:sz w:val="44"/>
          <w:szCs w:val="44"/>
        </w:rPr>
        <w:t>项目报价单</w:t>
      </w:r>
    </w:p>
    <w:p w:rsidR="004D14C8" w:rsidRDefault="004D14C8" w:rsidP="004D14C8">
      <w:pPr>
        <w:jc w:val="left"/>
        <w:rPr>
          <w:rFonts w:ascii="宋体" w:hAnsi="宋体" w:cs="方正小标宋_GBK" w:hint="eastAsia"/>
          <w:sz w:val="44"/>
          <w:szCs w:val="44"/>
        </w:rPr>
      </w:pPr>
    </w:p>
    <w:p w:rsidR="004D14C8" w:rsidRDefault="004D14C8" w:rsidP="004D14C8">
      <w:pPr>
        <w:ind w:firstLineChars="200" w:firstLine="640"/>
        <w:jc w:val="left"/>
        <w:rPr>
          <w:rFonts w:ascii="黑体" w:eastAsia="黑体" w:hAnsi="黑体" w:cs="黑体" w:hint="eastAsia"/>
          <w:sz w:val="32"/>
          <w:szCs w:val="32"/>
        </w:rPr>
      </w:pPr>
      <w:r>
        <w:rPr>
          <w:rFonts w:ascii="黑体" w:eastAsia="黑体" w:hAnsi="黑体" w:cs="黑体" w:hint="eastAsia"/>
          <w:sz w:val="32"/>
          <w:szCs w:val="32"/>
        </w:rPr>
        <w:t>一、项目概况</w:t>
      </w:r>
    </w:p>
    <w:p w:rsidR="004D14C8" w:rsidRDefault="004D14C8" w:rsidP="004D14C8">
      <w:pPr>
        <w:ind w:leftChars="328" w:left="2289" w:hangingChars="500" w:hanging="16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项目名称：深汕特别合作区第二次全国农业污染源普查第三方机构技术服务采购项目</w:t>
      </w:r>
    </w:p>
    <w:p w:rsidR="004D14C8" w:rsidRDefault="004D14C8" w:rsidP="004D14C8">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项目地址：</w:t>
      </w:r>
      <w:r>
        <w:rPr>
          <w:rFonts w:ascii="仿宋_GB2312" w:eastAsia="仿宋_GB2312" w:hAnsi="仿宋_GB2312" w:cs="仿宋_GB2312" w:hint="eastAsia"/>
          <w:color w:val="333333"/>
          <w:sz w:val="32"/>
          <w:szCs w:val="32"/>
        </w:rPr>
        <w:t>深汕特别合作区</w:t>
      </w:r>
    </w:p>
    <w:p w:rsidR="004D14C8" w:rsidRDefault="004D14C8" w:rsidP="004D14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项目内容：</w:t>
      </w:r>
    </w:p>
    <w:p w:rsidR="004D14C8" w:rsidRDefault="004D14C8" w:rsidP="004D14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农业部办公厅关于做好第二次全国农业污染源普查有关工作的通知》（农办科〔2017〕42号）、《农业农村部办公厅关于印发〈全国农业污染源普查方案〉的通知》（农办科〔2018〕14号）、广东省农业厅《关于转发&lt;农业部办公厅关于做好第二次全国农业污染源普查有关工作的通知&gt;的通知》粤农函〔2018〕36号）、《关于印发第二次全国污染源普查广东省农业源普查实施方案的通知》（粤农函〔2018〕729号）和《市经贸信息委关于印发深圳市第二次农业污染源普查工作方案的通知》（深经贸信息委农业字〔2018〕100号）要求，我区第二次全国农业源普查采购内容分为入户普查和质量控制两部分。</w:t>
      </w:r>
    </w:p>
    <w:p w:rsidR="004D14C8" w:rsidRDefault="004D14C8" w:rsidP="004D14C8">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（一）全面普查部分</w:t>
      </w:r>
    </w:p>
    <w:p w:rsidR="004D14C8" w:rsidRDefault="004D14C8" w:rsidP="004D14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1.入户调查。按照普查任务分工，开展种植业、地膜、秸秆、水产养殖等调查工作，具体开展以下内容：</w:t>
      </w:r>
    </w:p>
    <w:p w:rsidR="004D14C8" w:rsidRDefault="004D14C8" w:rsidP="004D14C8">
      <w:pPr>
        <w:numPr>
          <w:ilvl w:val="0"/>
          <w:numId w:val="1"/>
        </w:num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种植业源。开展以取为基本单元种植业基本情况</w:t>
      </w:r>
      <w:r>
        <w:rPr>
          <w:rFonts w:ascii="仿宋_GB2312" w:eastAsia="仿宋_GB2312" w:hAnsi="仿宋_GB2312" w:cs="仿宋_GB2312" w:hint="eastAsia"/>
          <w:sz w:val="32"/>
          <w:szCs w:val="32"/>
        </w:rPr>
        <w:lastRenderedPageBreak/>
        <w:t>调查。</w:t>
      </w:r>
    </w:p>
    <w:p w:rsidR="004D14C8" w:rsidRDefault="004D14C8" w:rsidP="004D14C8">
      <w:pPr>
        <w:numPr>
          <w:ilvl w:val="0"/>
          <w:numId w:val="1"/>
        </w:num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地膜。区农林水务环保局协调有关部门做好地膜等相关数据收集工作。</w:t>
      </w:r>
    </w:p>
    <w:p w:rsidR="004D14C8" w:rsidRDefault="004D14C8" w:rsidP="004D14C8">
      <w:pPr>
        <w:numPr>
          <w:ilvl w:val="0"/>
          <w:numId w:val="1"/>
        </w:num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秸秆。区农林水务环保局协调有关部门做好秸秆等相关数据收集工作。</w:t>
      </w:r>
    </w:p>
    <w:p w:rsidR="004D14C8" w:rsidRDefault="004D14C8" w:rsidP="004D14C8">
      <w:pPr>
        <w:numPr>
          <w:ilvl w:val="0"/>
          <w:numId w:val="1"/>
        </w:num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农业移动源。区农业部门配合有关部门做好农业机械保有量等相关数据收集工作。</w:t>
      </w:r>
    </w:p>
    <w:p w:rsidR="004D14C8" w:rsidRDefault="004D14C8" w:rsidP="004D14C8">
      <w:pPr>
        <w:numPr>
          <w:ilvl w:val="0"/>
          <w:numId w:val="1"/>
        </w:numPr>
        <w:spacing w:line="560" w:lineRule="exact"/>
        <w:ind w:firstLineChars="200" w:firstLine="640"/>
        <w:rPr>
          <w:rFonts w:ascii="仿宋_GB2312" w:eastAsia="仿宋_GB2312" w:hAnsi="仿宋_GB2312" w:cs="仿宋_GB2312" w:hint="eastAsia"/>
          <w:color w:val="0000FF"/>
          <w:sz w:val="32"/>
          <w:szCs w:val="32"/>
        </w:rPr>
      </w:pPr>
      <w:r>
        <w:rPr>
          <w:rFonts w:ascii="仿宋_GB2312" w:eastAsia="仿宋_GB2312" w:hAnsi="仿宋_GB2312" w:cs="仿宋_GB2312" w:hint="eastAsia"/>
          <w:color w:val="0000FF"/>
          <w:sz w:val="32"/>
          <w:szCs w:val="32"/>
        </w:rPr>
        <w:t>水产养殖。区农林水务环保局协调有关部门做好水产养殖等相关数据收集工作。</w:t>
      </w:r>
    </w:p>
    <w:p w:rsidR="004D14C8" w:rsidRDefault="004D14C8" w:rsidP="004D14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2.污染源建档。采用在线填报和纸质同步填报方式获取数据，省、市、区及时对普查数据审核并汇总，对调查资料等普查文件归档入库，建立本行政区普查信息数据库。</w:t>
      </w:r>
    </w:p>
    <w:p w:rsidR="004D14C8" w:rsidRDefault="004D14C8" w:rsidP="004D14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3.总结普查成果。</w:t>
      </w:r>
    </w:p>
    <w:p w:rsidR="004D14C8" w:rsidRDefault="004D14C8" w:rsidP="004D14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对我区农业源普查工作进行总结验收，并逐级报送总结验收情况。</w:t>
      </w:r>
    </w:p>
    <w:p w:rsidR="004D14C8" w:rsidRDefault="004D14C8" w:rsidP="004D14C8">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（二）质量控制</w:t>
      </w:r>
    </w:p>
    <w:p w:rsidR="004D14C8" w:rsidRDefault="004D14C8" w:rsidP="004D14C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国家、省、市有关要求，组建质控队伍，建立健全普查责任体系，开展普查数据核查和质量评估。质量核查工作要覆盖普查全过程，包括前期准备、普查员和普查指导员选聘及管理、入户调查与数据采集、数据汇总等环节。</w:t>
      </w:r>
    </w:p>
    <w:p w:rsidR="004D14C8" w:rsidRDefault="004D14C8" w:rsidP="004D14C8">
      <w:pPr>
        <w:ind w:firstLineChars="200" w:firstLine="640"/>
        <w:jc w:val="left"/>
        <w:rPr>
          <w:rFonts w:ascii="黑体" w:eastAsia="黑体" w:hAnsi="黑体" w:cs="黑体" w:hint="eastAsia"/>
          <w:sz w:val="32"/>
          <w:szCs w:val="32"/>
        </w:rPr>
      </w:pPr>
      <w:r>
        <w:rPr>
          <w:rFonts w:ascii="黑体" w:eastAsia="黑体" w:hAnsi="黑体" w:cs="黑体" w:hint="eastAsia"/>
          <w:sz w:val="32"/>
          <w:szCs w:val="32"/>
        </w:rPr>
        <w:t>二、报价单</w:t>
      </w:r>
    </w:p>
    <w:p w:rsidR="004D14C8" w:rsidRDefault="004D14C8" w:rsidP="004D14C8">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（一）全面普查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1"/>
        <w:gridCol w:w="1371"/>
        <w:gridCol w:w="4745"/>
        <w:gridCol w:w="1585"/>
      </w:tblGrid>
      <w:tr w:rsidR="004D14C8" w:rsidTr="007637FF">
        <w:tc>
          <w:tcPr>
            <w:tcW w:w="82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序号</w:t>
            </w:r>
          </w:p>
        </w:tc>
        <w:tc>
          <w:tcPr>
            <w:tcW w:w="137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服务项目</w:t>
            </w:r>
          </w:p>
        </w:tc>
        <w:tc>
          <w:tcPr>
            <w:tcW w:w="474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服务内容</w:t>
            </w:r>
          </w:p>
        </w:tc>
        <w:tc>
          <w:tcPr>
            <w:tcW w:w="158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费用（元）</w:t>
            </w:r>
          </w:p>
        </w:tc>
      </w:tr>
      <w:tr w:rsidR="004D14C8" w:rsidTr="007637FF">
        <w:tc>
          <w:tcPr>
            <w:tcW w:w="82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1</w:t>
            </w:r>
          </w:p>
        </w:tc>
        <w:tc>
          <w:tcPr>
            <w:tcW w:w="137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日常办公</w:t>
            </w:r>
            <w:r>
              <w:rPr>
                <w:rFonts w:ascii="仿宋_GB2312" w:eastAsia="仿宋_GB2312" w:hAnsi="仿宋_GB2312" w:cs="仿宋_GB2312" w:hint="eastAsia"/>
                <w:bCs/>
                <w:sz w:val="28"/>
                <w:szCs w:val="28"/>
              </w:rPr>
              <w:lastRenderedPageBreak/>
              <w:t>材料</w:t>
            </w:r>
          </w:p>
        </w:tc>
        <w:tc>
          <w:tcPr>
            <w:tcW w:w="474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lastRenderedPageBreak/>
              <w:t>各种原材料、辅助材料、低值易耗品</w:t>
            </w:r>
            <w:r>
              <w:rPr>
                <w:rFonts w:ascii="仿宋_GB2312" w:eastAsia="仿宋_GB2312" w:hAnsi="仿宋_GB2312" w:cs="仿宋_GB2312" w:hint="eastAsia"/>
                <w:bCs/>
                <w:sz w:val="28"/>
                <w:szCs w:val="28"/>
              </w:rPr>
              <w:lastRenderedPageBreak/>
              <w:t>等费用，调查表格和报告装订、排版、印刷、图件制作（包括数据分析、成果报告编制。）</w:t>
            </w:r>
          </w:p>
        </w:tc>
        <w:tc>
          <w:tcPr>
            <w:tcW w:w="158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lastRenderedPageBreak/>
              <w:t>X</w:t>
            </w:r>
          </w:p>
        </w:tc>
      </w:tr>
      <w:tr w:rsidR="004D14C8" w:rsidTr="007637FF">
        <w:tc>
          <w:tcPr>
            <w:tcW w:w="82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lastRenderedPageBreak/>
              <w:t>2</w:t>
            </w:r>
          </w:p>
        </w:tc>
        <w:tc>
          <w:tcPr>
            <w:tcW w:w="137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会议与培训</w:t>
            </w:r>
          </w:p>
        </w:tc>
        <w:tc>
          <w:tcPr>
            <w:tcW w:w="474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选拔普查人员，开展农业源普查会议与技术培训，包括邀请专家、场地租赁、培训材料和考核材料印发等。</w:t>
            </w:r>
          </w:p>
        </w:tc>
        <w:tc>
          <w:tcPr>
            <w:tcW w:w="158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X</w:t>
            </w:r>
          </w:p>
        </w:tc>
      </w:tr>
      <w:tr w:rsidR="004D14C8" w:rsidTr="007637FF">
        <w:tc>
          <w:tcPr>
            <w:tcW w:w="82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3</w:t>
            </w:r>
          </w:p>
        </w:tc>
        <w:tc>
          <w:tcPr>
            <w:tcW w:w="137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普查阶段工作</w:t>
            </w:r>
          </w:p>
        </w:tc>
        <w:tc>
          <w:tcPr>
            <w:tcW w:w="474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包括农业源普查方案的制定、宣传工作的安排、普查人员入户调查全过程和调查情况填报（包括数据分析、成果报告编制等）。</w:t>
            </w:r>
          </w:p>
        </w:tc>
        <w:tc>
          <w:tcPr>
            <w:tcW w:w="158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X</w:t>
            </w:r>
          </w:p>
        </w:tc>
      </w:tr>
      <w:tr w:rsidR="004D14C8" w:rsidTr="007637FF">
        <w:tc>
          <w:tcPr>
            <w:tcW w:w="2192" w:type="dxa"/>
            <w:gridSpan w:val="2"/>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合计</w:t>
            </w:r>
          </w:p>
        </w:tc>
        <w:tc>
          <w:tcPr>
            <w:tcW w:w="474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含税</w:t>
            </w:r>
          </w:p>
        </w:tc>
        <w:tc>
          <w:tcPr>
            <w:tcW w:w="158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X（大写：X X X）</w:t>
            </w:r>
          </w:p>
        </w:tc>
      </w:tr>
    </w:tbl>
    <w:p w:rsidR="004D14C8" w:rsidRDefault="004D14C8" w:rsidP="004D14C8">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（二）质量控制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1"/>
        <w:gridCol w:w="1371"/>
        <w:gridCol w:w="4745"/>
        <w:gridCol w:w="1585"/>
      </w:tblGrid>
      <w:tr w:rsidR="004D14C8" w:rsidTr="007637FF">
        <w:tc>
          <w:tcPr>
            <w:tcW w:w="82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序号</w:t>
            </w:r>
          </w:p>
        </w:tc>
        <w:tc>
          <w:tcPr>
            <w:tcW w:w="137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服务项目</w:t>
            </w:r>
          </w:p>
        </w:tc>
        <w:tc>
          <w:tcPr>
            <w:tcW w:w="474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服务内容</w:t>
            </w:r>
          </w:p>
        </w:tc>
        <w:tc>
          <w:tcPr>
            <w:tcW w:w="158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费用（元）</w:t>
            </w:r>
          </w:p>
        </w:tc>
      </w:tr>
      <w:tr w:rsidR="004D14C8" w:rsidTr="007637FF">
        <w:tc>
          <w:tcPr>
            <w:tcW w:w="82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1</w:t>
            </w:r>
          </w:p>
        </w:tc>
        <w:tc>
          <w:tcPr>
            <w:tcW w:w="137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日常办公材料</w:t>
            </w:r>
          </w:p>
        </w:tc>
        <w:tc>
          <w:tcPr>
            <w:tcW w:w="474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各种原材料、辅助材料、低值易耗品等费用，报告装订、排版、印刷、图件制作（包括数据复核、评估报告编制等。）</w:t>
            </w:r>
          </w:p>
        </w:tc>
        <w:tc>
          <w:tcPr>
            <w:tcW w:w="158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X</w:t>
            </w:r>
          </w:p>
        </w:tc>
      </w:tr>
      <w:tr w:rsidR="004D14C8" w:rsidTr="007637FF">
        <w:tc>
          <w:tcPr>
            <w:tcW w:w="82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3</w:t>
            </w:r>
          </w:p>
        </w:tc>
        <w:tc>
          <w:tcPr>
            <w:tcW w:w="1371"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普查阶段</w:t>
            </w:r>
            <w:r>
              <w:rPr>
                <w:rFonts w:ascii="仿宋_GB2312" w:eastAsia="仿宋_GB2312" w:hAnsi="仿宋_GB2312" w:cs="仿宋_GB2312" w:hint="eastAsia"/>
                <w:bCs/>
                <w:kern w:val="0"/>
                <w:sz w:val="28"/>
                <w:szCs w:val="28"/>
                <w:lang/>
              </w:rPr>
              <w:t>质量控制</w:t>
            </w:r>
          </w:p>
        </w:tc>
        <w:tc>
          <w:tcPr>
            <w:tcW w:w="474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选拔普查阶段质控人员，入户普查阶段中普查数据质量</w:t>
            </w:r>
            <w:r>
              <w:rPr>
                <w:rFonts w:ascii="仿宋_GB2312" w:eastAsia="仿宋_GB2312" w:hAnsi="仿宋_GB2312" w:cs="仿宋_GB2312" w:hint="eastAsia"/>
                <w:bCs/>
                <w:kern w:val="0"/>
                <w:sz w:val="28"/>
                <w:szCs w:val="28"/>
                <w:lang/>
              </w:rPr>
              <w:t>抽查、核查，编制清查阶段评估报告等</w:t>
            </w:r>
          </w:p>
        </w:tc>
        <w:tc>
          <w:tcPr>
            <w:tcW w:w="158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X</w:t>
            </w:r>
          </w:p>
        </w:tc>
      </w:tr>
      <w:tr w:rsidR="004D14C8" w:rsidTr="007637FF">
        <w:tc>
          <w:tcPr>
            <w:tcW w:w="2192" w:type="dxa"/>
            <w:gridSpan w:val="2"/>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合计</w:t>
            </w:r>
          </w:p>
        </w:tc>
        <w:tc>
          <w:tcPr>
            <w:tcW w:w="474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含税</w:t>
            </w:r>
          </w:p>
        </w:tc>
        <w:tc>
          <w:tcPr>
            <w:tcW w:w="1585" w:type="dxa"/>
            <w:vAlign w:val="center"/>
          </w:tcPr>
          <w:p w:rsidR="004D14C8" w:rsidRDefault="004D14C8" w:rsidP="007637FF">
            <w:pPr>
              <w:spacing w:line="56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X（大写：X X X）</w:t>
            </w:r>
          </w:p>
        </w:tc>
      </w:tr>
    </w:tbl>
    <w:p w:rsidR="004D14C8" w:rsidRDefault="004D14C8" w:rsidP="004D14C8">
      <w:pPr>
        <w:rPr>
          <w:rFonts w:ascii="仿宋_GB2312" w:eastAsia="仿宋_GB2312" w:hAnsi="仿宋_GB2312" w:cs="仿宋_GB2312" w:hint="eastAsia"/>
          <w:b/>
          <w:bCs/>
          <w:sz w:val="32"/>
          <w:szCs w:val="32"/>
        </w:rPr>
      </w:pPr>
    </w:p>
    <w:p w:rsidR="004D14C8" w:rsidRDefault="004D14C8" w:rsidP="004D14C8">
      <w:pPr>
        <w:ind w:firstLineChars="200" w:firstLine="640"/>
        <w:jc w:val="left"/>
        <w:rPr>
          <w:rFonts w:ascii="黑体" w:eastAsia="黑体" w:hAnsi="黑体" w:cs="黑体" w:hint="eastAsia"/>
          <w:sz w:val="32"/>
          <w:szCs w:val="32"/>
        </w:rPr>
      </w:pPr>
      <w:r>
        <w:rPr>
          <w:rFonts w:ascii="黑体" w:eastAsia="黑体" w:hAnsi="黑体" w:cs="黑体" w:hint="eastAsia"/>
          <w:sz w:val="32"/>
          <w:szCs w:val="32"/>
        </w:rPr>
        <w:lastRenderedPageBreak/>
        <w:t>三、项目服务时间和服务承诺</w:t>
      </w:r>
    </w:p>
    <w:p w:rsidR="004D14C8" w:rsidRDefault="004D14C8" w:rsidP="004D14C8">
      <w:pPr>
        <w:pStyle w:val="a6"/>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服务时间：以合同签订之日起15个月。</w:t>
      </w:r>
    </w:p>
    <w:p w:rsidR="004D14C8" w:rsidRDefault="004D14C8" w:rsidP="004D14C8">
      <w:pPr>
        <w:pStyle w:val="a6"/>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服务承诺：服务终止时间以实际签订的服务合同时间为准。</w:t>
      </w:r>
    </w:p>
    <w:p w:rsidR="004D14C8" w:rsidRDefault="004D14C8" w:rsidP="004D14C8">
      <w:pPr>
        <w:ind w:firstLineChars="200" w:firstLine="640"/>
        <w:rPr>
          <w:rFonts w:ascii="仿宋_GB2312" w:eastAsia="仿宋_GB2312" w:hAnsi="仿宋_GB2312" w:cs="仿宋_GB2312" w:hint="eastAsia"/>
          <w:sz w:val="32"/>
          <w:szCs w:val="32"/>
        </w:rPr>
      </w:pPr>
    </w:p>
    <w:p w:rsidR="004D14C8" w:rsidRDefault="004D14C8" w:rsidP="004D14C8">
      <w:pPr>
        <w:ind w:firstLineChars="200" w:firstLine="640"/>
        <w:rPr>
          <w:rFonts w:ascii="仿宋_GB2312" w:eastAsia="仿宋_GB2312" w:hAnsi="仿宋_GB2312" w:cs="仿宋_GB2312" w:hint="eastAsia"/>
          <w:sz w:val="32"/>
          <w:szCs w:val="32"/>
        </w:rPr>
      </w:pPr>
    </w:p>
    <w:p w:rsidR="004D14C8" w:rsidRDefault="004D14C8" w:rsidP="004D14C8">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XXX公司（盖章）</w:t>
      </w:r>
    </w:p>
    <w:p w:rsidR="004D14C8" w:rsidRDefault="004D14C8" w:rsidP="004D14C8">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2018年XX月XX日</w:t>
      </w:r>
    </w:p>
    <w:p w:rsidR="00480F36" w:rsidRPr="004D14C8" w:rsidRDefault="00480F36"/>
    <w:sectPr w:rsidR="00480F36" w:rsidRPr="004D14C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F36" w:rsidRDefault="00480F36" w:rsidP="004D14C8">
      <w:r>
        <w:separator/>
      </w:r>
    </w:p>
  </w:endnote>
  <w:endnote w:type="continuationSeparator" w:id="1">
    <w:p w:rsidR="00480F36" w:rsidRDefault="00480F36" w:rsidP="004D14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F36" w:rsidRDefault="00480F36" w:rsidP="004D14C8">
      <w:r>
        <w:separator/>
      </w:r>
    </w:p>
  </w:footnote>
  <w:footnote w:type="continuationSeparator" w:id="1">
    <w:p w:rsidR="00480F36" w:rsidRDefault="00480F36" w:rsidP="004D14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8715"/>
    <w:multiLevelType w:val="singleLevel"/>
    <w:tmpl w:val="1625871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14C8"/>
    <w:rsid w:val="00480F36"/>
    <w:rsid w:val="004D14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4C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14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14C8"/>
    <w:rPr>
      <w:sz w:val="18"/>
      <w:szCs w:val="18"/>
    </w:rPr>
  </w:style>
  <w:style w:type="paragraph" w:styleId="a4">
    <w:name w:val="footer"/>
    <w:basedOn w:val="a"/>
    <w:link w:val="Char0"/>
    <w:uiPriority w:val="99"/>
    <w:semiHidden/>
    <w:unhideWhenUsed/>
    <w:rsid w:val="004D14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14C8"/>
    <w:rPr>
      <w:sz w:val="18"/>
      <w:szCs w:val="18"/>
    </w:rPr>
  </w:style>
  <w:style w:type="paragraph" w:styleId="a5">
    <w:name w:val="Normal (Web)"/>
    <w:basedOn w:val="a"/>
    <w:uiPriority w:val="99"/>
    <w:unhideWhenUsed/>
    <w:rsid w:val="004D14C8"/>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4D14C8"/>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Words>
  <Characters>1199</Characters>
  <Application>Microsoft Office Word</Application>
  <DocSecurity>0</DocSecurity>
  <Lines>9</Lines>
  <Paragraphs>2</Paragraphs>
  <ScaleCrop>false</ScaleCrop>
  <Company>Microsoft</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LXB</dc:creator>
  <cp:keywords/>
  <dc:description/>
  <cp:lastModifiedBy>LXB</cp:lastModifiedBy>
  <cp:revision>2</cp:revision>
  <dcterms:created xsi:type="dcterms:W3CDTF">2018-11-08T01:49:00Z</dcterms:created>
  <dcterms:modified xsi:type="dcterms:W3CDTF">2018-11-08T01:50:00Z</dcterms:modified>
</cp:coreProperties>
</file>